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28C13" w14:textId="77777777"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17049FC1" w14:textId="77777777" w:rsidR="00794088" w:rsidRDefault="00794088" w:rsidP="00EC083E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14:paraId="27716357" w14:textId="1B7FA246" w:rsidR="00794088" w:rsidRDefault="00EC083E" w:rsidP="00EC083E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794088"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14:paraId="43FCCB3C" w14:textId="77777777" w:rsidR="0056021D" w:rsidRDefault="00794088" w:rsidP="00EC083E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14:paraId="540D9357" w14:textId="77777777"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14:paraId="27DA4294" w14:textId="77777777"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38F6A9" w14:textId="7C61A321"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F527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945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1D4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05</w:t>
      </w:r>
      <w:r w:rsidR="00F527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1D4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серпня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F527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14:paraId="535BBBDC" w14:textId="77777777"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14:paraId="0142DA8A" w14:textId="77777777"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C69E05" w14:textId="77777777"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A9275E" w14:textId="77777777"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5828C5" w14:textId="77777777"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2115CA" w14:textId="77777777"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4DA28D" w14:textId="77777777"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61CF97" w14:textId="77777777"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765C1EC" w14:textId="77777777"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CD747E" w14:textId="77777777"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FAE5FA" w14:textId="77777777" w:rsidR="0056021D" w:rsidRPr="006156B6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156B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ТЕНДЕРНА ДОКУМЕНТАЦІЯ</w:t>
      </w:r>
    </w:p>
    <w:p w14:paraId="3555B0B7" w14:textId="260EFF49" w:rsidR="006156B6" w:rsidRPr="006156B6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56B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закупівлю</w:t>
      </w:r>
      <w:r w:rsidR="0020663F" w:rsidRPr="006156B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(відкрит</w:t>
      </w:r>
      <w:r w:rsidR="005945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</w:t>
      </w:r>
      <w:r w:rsidR="0020663F" w:rsidRPr="006156B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торги)</w:t>
      </w:r>
      <w:r w:rsidR="006156B6" w:rsidRPr="006156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EAF520" w14:textId="03E8E40B" w:rsidR="003A5CE5" w:rsidRPr="00BD4B5D" w:rsidRDefault="001D4CFF" w:rsidP="00BD4B5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lang w:eastAsia="ru-UA"/>
        </w:rPr>
        <w:t>сенсорних наборів</w:t>
      </w:r>
    </w:p>
    <w:p w14:paraId="39CACC9A" w14:textId="77777777"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181314" w14:textId="77777777"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A0A5A8" w14:textId="77777777"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FFEB22" w14:textId="77777777"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0" w:name="_heading=h.1fob9te" w:colFirst="0" w:colLast="0"/>
      <w:bookmarkEnd w:id="0"/>
    </w:p>
    <w:p w14:paraId="37EC4DAB" w14:textId="77777777"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14:paraId="7F6C7C8C" w14:textId="77777777"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14:paraId="7FF3087B" w14:textId="77777777"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14:paraId="2999602E" w14:textId="77777777"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14:paraId="7C0B842C" w14:textId="77777777"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14:paraId="60DA866A" w14:textId="77777777"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14:paraId="3A638938" w14:textId="77777777"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14:paraId="1793F4B9" w14:textId="77777777"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14:paraId="22202CB5" w14:textId="77777777"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14:paraId="475FEAE1" w14:textId="77777777"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14:paraId="45C28C62" w14:textId="77777777" w:rsidR="000B2E3C" w:rsidRDefault="000B2E3C" w:rsidP="0056021D">
      <w:pPr>
        <w:rPr>
          <w:rFonts w:ascii="Times New Roman" w:hAnsi="Times New Roman" w:cs="Times New Roman"/>
        </w:rPr>
      </w:pPr>
    </w:p>
    <w:p w14:paraId="539072DA" w14:textId="6A25974F"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</w:t>
      </w:r>
      <w:r w:rsidR="00F8489C">
        <w:rPr>
          <w:rFonts w:ascii="Times New Roman" w:hAnsi="Times New Roman" w:cs="Times New Roman"/>
        </w:rPr>
        <w:t>6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14:paraId="3F2AA769" w14:textId="62654EB2" w:rsidR="00BD4B5D" w:rsidRDefault="00BD4B5D" w:rsidP="0081128E">
      <w:pPr>
        <w:rPr>
          <w:rFonts w:ascii="Times New Roman" w:hAnsi="Times New Roman" w:cs="Times New Roman"/>
          <w:highlight w:val="white"/>
        </w:rPr>
      </w:pPr>
    </w:p>
    <w:p w14:paraId="6388DD8D" w14:textId="77777777" w:rsidR="00BD4B5D" w:rsidRDefault="00BD4B5D" w:rsidP="0081128E">
      <w:pPr>
        <w:rPr>
          <w:rFonts w:ascii="Times New Roman" w:hAnsi="Times New Roman" w:cs="Times New Roman"/>
          <w:highlight w:val="white"/>
        </w:rPr>
      </w:pPr>
    </w:p>
    <w:p w14:paraId="68768992" w14:textId="77777777" w:rsidR="00A46E28" w:rsidRDefault="00A46E28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 w14:paraId="7DBE9319" w14:textId="77777777">
        <w:trPr>
          <w:trHeight w:val="416"/>
          <w:jc w:val="center"/>
        </w:trPr>
        <w:tc>
          <w:tcPr>
            <w:tcW w:w="705" w:type="dxa"/>
            <w:vAlign w:val="center"/>
          </w:tcPr>
          <w:p w14:paraId="6792FA92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14:paraId="0CA3AA07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 w14:paraId="6E191BB1" w14:textId="77777777">
        <w:trPr>
          <w:trHeight w:val="411"/>
          <w:jc w:val="center"/>
        </w:trPr>
        <w:tc>
          <w:tcPr>
            <w:tcW w:w="705" w:type="dxa"/>
            <w:vAlign w:val="center"/>
          </w:tcPr>
          <w:p w14:paraId="131E2E01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14:paraId="07D7A306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14:paraId="7695DBAB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 w14:paraId="781C66ED" w14:textId="77777777">
        <w:trPr>
          <w:trHeight w:val="1119"/>
          <w:jc w:val="center"/>
        </w:trPr>
        <w:tc>
          <w:tcPr>
            <w:tcW w:w="705" w:type="dxa"/>
          </w:tcPr>
          <w:p w14:paraId="544836C8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14:paraId="716A7CA2" w14:textId="77777777"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14:paraId="1D3C34DC" w14:textId="77777777"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1" w:name="_Hlk18983887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Проєкт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14:paraId="29C4A5E1" w14:textId="77777777"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14:paraId="05175022" w14:textId="77777777">
        <w:trPr>
          <w:trHeight w:val="615"/>
          <w:jc w:val="center"/>
        </w:trPr>
        <w:tc>
          <w:tcPr>
            <w:tcW w:w="705" w:type="dxa"/>
          </w:tcPr>
          <w:p w14:paraId="74A58928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14:paraId="0D8BB580" w14:textId="77777777"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14:paraId="43BEAD9E" w14:textId="77777777"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 w14:paraId="7D2D8B3C" w14:textId="77777777">
        <w:trPr>
          <w:trHeight w:val="285"/>
          <w:jc w:val="center"/>
        </w:trPr>
        <w:tc>
          <w:tcPr>
            <w:tcW w:w="705" w:type="dxa"/>
          </w:tcPr>
          <w:p w14:paraId="6A69D1A3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14:paraId="789C3746" w14:textId="77777777"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14:paraId="1C016933" w14:textId="77777777"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 w14:paraId="43C29BA0" w14:textId="77777777">
        <w:trPr>
          <w:trHeight w:val="536"/>
          <w:jc w:val="center"/>
        </w:trPr>
        <w:tc>
          <w:tcPr>
            <w:tcW w:w="705" w:type="dxa"/>
          </w:tcPr>
          <w:p w14:paraId="57438876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14:paraId="54D706E2" w14:textId="77777777"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14:paraId="582FFB25" w14:textId="77777777"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 w14:paraId="6341622E" w14:textId="77777777">
        <w:trPr>
          <w:trHeight w:val="1119"/>
          <w:jc w:val="center"/>
        </w:trPr>
        <w:tc>
          <w:tcPr>
            <w:tcW w:w="705" w:type="dxa"/>
          </w:tcPr>
          <w:p w14:paraId="1BD91328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14:paraId="71C0AAB0" w14:textId="77777777"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14:paraId="076114E2" w14:textId="77777777"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 В’ячаслав тел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26AC7CB" w14:textId="4009D51E"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57F783C" w14:textId="77777777"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</w:p>
          <w:p w14:paraId="46346632" w14:textId="77777777"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 w14:paraId="7F5814B1" w14:textId="77777777">
        <w:trPr>
          <w:trHeight w:val="15"/>
          <w:jc w:val="center"/>
        </w:trPr>
        <w:tc>
          <w:tcPr>
            <w:tcW w:w="705" w:type="dxa"/>
          </w:tcPr>
          <w:p w14:paraId="5E606CA1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14:paraId="3434483C" w14:textId="77777777"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14:paraId="54C40747" w14:textId="77777777" w:rsidR="003A5CE5" w:rsidRDefault="0043026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відкриті торги </w:t>
            </w:r>
          </w:p>
        </w:tc>
      </w:tr>
      <w:tr w:rsidR="003A5CE5" w14:paraId="315D4520" w14:textId="77777777" w:rsidTr="00B40B11">
        <w:trPr>
          <w:trHeight w:val="637"/>
          <w:jc w:val="center"/>
        </w:trPr>
        <w:tc>
          <w:tcPr>
            <w:tcW w:w="705" w:type="dxa"/>
          </w:tcPr>
          <w:p w14:paraId="711ECBB3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14:paraId="4579868A" w14:textId="77777777"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14:paraId="622B475A" w14:textId="77777777" w:rsidR="003A5CE5" w:rsidRPr="00B40B11" w:rsidRDefault="003A5CE5" w:rsidP="00B40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 w14:paraId="7FEA6AD1" w14:textId="77777777">
        <w:trPr>
          <w:jc w:val="center"/>
        </w:trPr>
        <w:tc>
          <w:tcPr>
            <w:tcW w:w="705" w:type="dxa"/>
          </w:tcPr>
          <w:p w14:paraId="6231B903" w14:textId="77777777"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14:paraId="28938082" w14:textId="77777777"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14:paraId="3DB5BB97" w14:textId="5032E482" w:rsidR="003A5CE5" w:rsidRPr="00BD4B5D" w:rsidRDefault="001D4CFF" w:rsidP="00A46E28">
            <w:pPr>
              <w:spacing w:before="240"/>
              <w:rPr>
                <w:rFonts w:ascii="Times New Roman" w:eastAsia="Gungsuh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Сенсорні набори</w:t>
            </w:r>
          </w:p>
        </w:tc>
      </w:tr>
      <w:tr w:rsidR="003A5CE5" w14:paraId="1DEA1477" w14:textId="77777777">
        <w:trPr>
          <w:trHeight w:val="1119"/>
          <w:jc w:val="center"/>
        </w:trPr>
        <w:tc>
          <w:tcPr>
            <w:tcW w:w="705" w:type="dxa"/>
          </w:tcPr>
          <w:p w14:paraId="5F10C165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14:paraId="20D82812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14:paraId="1F85EEFE" w14:textId="77777777" w:rsidR="003A5CE5" w:rsidRPr="00264220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</w:t>
            </w:r>
            <w:r w:rsidRPr="002642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цілому.</w:t>
            </w:r>
          </w:p>
          <w:p w14:paraId="702E3F71" w14:textId="77777777"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14:paraId="3944C298" w14:textId="77777777"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 w14:paraId="414F5CF8" w14:textId="77777777">
        <w:trPr>
          <w:trHeight w:val="1119"/>
          <w:jc w:val="center"/>
        </w:trPr>
        <w:tc>
          <w:tcPr>
            <w:tcW w:w="705" w:type="dxa"/>
          </w:tcPr>
          <w:p w14:paraId="381FEB81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14:paraId="3B9A7846" w14:textId="77777777"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14:paraId="3004E90D" w14:textId="77777777"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14:paraId="476D6679" w14:textId="77777777"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14:paraId="4B010620" w14:textId="7CF411AB" w:rsidR="00863D3F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2" w:name="_GoBack"/>
            <w:bookmarkEnd w:id="2"/>
          </w:p>
          <w:p w14:paraId="3A56BECA" w14:textId="77777777" w:rsidR="001D4CFF" w:rsidRDefault="001D4CFF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D4E63F9" w14:textId="53341B51" w:rsidR="001D4CFF" w:rsidRDefault="001D4CFF" w:rsidP="006156B6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1D4CFF"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Набір для сенсорного розвитку 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:</w:t>
            </w:r>
          </w:p>
          <w:p w14:paraId="1108D735" w14:textId="05A1D7D4" w:rsidR="001D4CFF" w:rsidRDefault="001D4CFF" w:rsidP="006156B6">
            <w:pPr>
              <w:widowControl w:val="0"/>
              <w:ind w:right="120"/>
              <w:jc w:val="both"/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-</w:t>
            </w:r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Нумікон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 Перші кроки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-10шт.</w:t>
            </w:r>
          </w:p>
          <w:p w14:paraId="2CE1881B" w14:textId="6DED6632" w:rsidR="001D4CFF" w:rsidRDefault="001D4CFF" w:rsidP="006156B6">
            <w:pPr>
              <w:widowControl w:val="0"/>
              <w:ind w:right="120"/>
              <w:jc w:val="both"/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Балансир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Бельгау</w:t>
            </w:r>
            <w:proofErr w:type="spellEnd"/>
            <w:r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– 10шт.</w:t>
            </w:r>
          </w:p>
          <w:p w14:paraId="4776786F" w14:textId="40EEB032" w:rsidR="001D4CFF" w:rsidRDefault="001D4CFF" w:rsidP="006156B6">
            <w:pPr>
              <w:widowControl w:val="0"/>
              <w:ind w:right="120"/>
              <w:jc w:val="both"/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 xml:space="preserve">- </w:t>
            </w:r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Розвивальна гра для комплексного розвитку "М'ячики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Ceнcopнi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" (розширений)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– 10 шт.</w:t>
            </w:r>
          </w:p>
          <w:p w14:paraId="1FEA3BB8" w14:textId="38B26FF8" w:rsidR="001D4CFF" w:rsidRDefault="001D4CFF" w:rsidP="006156B6">
            <w:pPr>
              <w:widowControl w:val="0"/>
              <w:ind w:right="120"/>
              <w:jc w:val="both"/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 xml:space="preserve">- </w:t>
            </w:r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Тренажер для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взаємодiї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обох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пiвкуль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головного мозку "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Мiжпiвкульна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дошка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зi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знiмними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вкладками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– 10 шт.</w:t>
            </w:r>
          </w:p>
          <w:p w14:paraId="307E4A6C" w14:textId="2CE213FD" w:rsidR="001D4CFF" w:rsidRDefault="001D4CFF" w:rsidP="006156B6">
            <w:pPr>
              <w:widowControl w:val="0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 xml:space="preserve">-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>Гра Моя сім’я для сенсорного розвитку та рольових ігор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10 шт.</w:t>
            </w:r>
          </w:p>
          <w:p w14:paraId="7825AB1F" w14:textId="77777777" w:rsidR="001D4CFF" w:rsidRDefault="001D4CFF" w:rsidP="006156B6">
            <w:pPr>
              <w:widowControl w:val="0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64C7593" w14:textId="51F42534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1D4CFF"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Набір для сенсорного розвитку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:</w:t>
            </w:r>
          </w:p>
          <w:p w14:paraId="1E4417AE" w14:textId="7D00C8A6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/>
                <w:color w:val="050505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50505"/>
                <w:sz w:val="24"/>
                <w:szCs w:val="24"/>
                <w:lang w:eastAsia="en-US"/>
              </w:rPr>
              <w:t>-</w:t>
            </w:r>
            <w:r w:rsidRPr="004A2A9F">
              <w:rPr>
                <w:rFonts w:ascii="Times New Roman" w:hAnsi="Times New Roman"/>
                <w:color w:val="050505"/>
                <w:sz w:val="24"/>
                <w:szCs w:val="24"/>
                <w:lang w:eastAsia="en-US"/>
              </w:rPr>
              <w:t>Тактильна панель (</w:t>
            </w:r>
            <w:proofErr w:type="spellStart"/>
            <w:r w:rsidRPr="004A2A9F">
              <w:rPr>
                <w:rFonts w:ascii="Times New Roman" w:hAnsi="Times New Roman"/>
                <w:color w:val="050505"/>
                <w:sz w:val="24"/>
                <w:szCs w:val="24"/>
                <w:lang w:eastAsia="en-US"/>
              </w:rPr>
              <w:t>бізіборд</w:t>
            </w:r>
            <w:proofErr w:type="spellEnd"/>
            <w:r w:rsidRPr="004A2A9F">
              <w:rPr>
                <w:rFonts w:ascii="Times New Roman" w:hAnsi="Times New Roman"/>
                <w:color w:val="050505"/>
                <w:sz w:val="24"/>
                <w:szCs w:val="24"/>
                <w:lang w:eastAsia="en-US"/>
              </w:rPr>
              <w:t>), розмір  100*60 см</w:t>
            </w:r>
            <w:r>
              <w:rPr>
                <w:rFonts w:ascii="Times New Roman" w:hAnsi="Times New Roman"/>
                <w:color w:val="050505"/>
                <w:sz w:val="24"/>
                <w:szCs w:val="24"/>
                <w:lang w:eastAsia="en-US"/>
              </w:rPr>
              <w:t xml:space="preserve"> – 10 шт.</w:t>
            </w:r>
          </w:p>
          <w:p w14:paraId="221E95D9" w14:textId="26C629B0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 xml:space="preserve">- </w:t>
            </w:r>
            <w:r w:rsidRPr="004A2A9F">
              <w:rPr>
                <w:rFonts w:ascii="Times New Roman" w:hAnsi="Times New Roman"/>
                <w:color w:val="000000"/>
                <w:sz w:val="24"/>
                <w:szCs w:val="24"/>
              </w:rPr>
              <w:t>Валіза для методичного матеріалу розмір  70*40*30 см, об’єм  80 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-10 шт.</w:t>
            </w:r>
          </w:p>
          <w:p w14:paraId="1B39FE43" w14:textId="37FEEC02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lastRenderedPageBreak/>
              <w:t xml:space="preserve">-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>Набір контейнерів для методичного матеріалу,  4шт,    об’єм –  7л, 9.5л, 17 л, 23 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10 шт.</w:t>
            </w:r>
          </w:p>
          <w:p w14:paraId="49B0D8F9" w14:textId="674C301F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 xml:space="preserve">-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>Балансувальний стілець Нельсона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10 шт.</w:t>
            </w:r>
          </w:p>
          <w:p w14:paraId="70DF0880" w14:textId="5822B8C6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 xml:space="preserve">- </w:t>
            </w:r>
            <w:r w:rsidRPr="004A2A9F"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t>Маленька сенсорна кімната ( в наборі з наметом)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t xml:space="preserve"> – 10 шт.</w:t>
            </w:r>
          </w:p>
          <w:p w14:paraId="47176F27" w14:textId="77777777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</w:pPr>
          </w:p>
          <w:p w14:paraId="3A2C1029" w14:textId="46C8A383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1D4CFF"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Набір для сенсорного розвитку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:</w:t>
            </w:r>
          </w:p>
          <w:p w14:paraId="1A35BBF3" w14:textId="0427CF04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t>-</w:t>
            </w:r>
            <w:r w:rsidRPr="001D4CFF"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t>Обтяжений жилет сенсорний жилет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t xml:space="preserve"> -10 шт.</w:t>
            </w:r>
          </w:p>
          <w:p w14:paraId="063D7B70" w14:textId="0DCAB431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 xml:space="preserve">- </w:t>
            </w:r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en-US"/>
              </w:rPr>
              <w:t xml:space="preserve">Розвиваючий </w:t>
            </w:r>
            <w:proofErr w:type="spellStart"/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en-US"/>
              </w:rPr>
              <w:t>наб</w:t>
            </w:r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en-US" w:eastAsia="en-US"/>
              </w:rPr>
              <w:t>i</w:t>
            </w:r>
            <w:proofErr w:type="spellEnd"/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en-US"/>
              </w:rPr>
              <w:t xml:space="preserve">р дидактичних ігор Емоції </w:t>
            </w:r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en-US" w:eastAsia="en-US"/>
              </w:rPr>
              <w:t>HEGA</w:t>
            </w:r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en-US"/>
              </w:rPr>
              <w:t xml:space="preserve"> з повним методичним посібником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en-US"/>
              </w:rPr>
              <w:t xml:space="preserve"> – 10 шт.</w:t>
            </w:r>
          </w:p>
          <w:p w14:paraId="346F8741" w14:textId="3CE1C2E7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 xml:space="preserve">-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>Набір Логопедія для всебічного розвитку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-10 шт.</w:t>
            </w:r>
          </w:p>
          <w:p w14:paraId="3BFEF474" w14:textId="6910023C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 xml:space="preserve">-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 xml:space="preserve">Набір </w:t>
            </w:r>
            <w:r w:rsidRPr="004A2A9F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>-</w:t>
            </w:r>
            <w:r w:rsidRPr="004A2A9F">
              <w:rPr>
                <w:rFonts w:ascii="Times New Roman" w:hAnsi="Times New Roman"/>
                <w:sz w:val="24"/>
                <w:szCs w:val="24"/>
                <w:lang w:val="en-US"/>
              </w:rPr>
              <w:t>Vibe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10 шт.</w:t>
            </w:r>
          </w:p>
          <w:p w14:paraId="2632942F" w14:textId="77777777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816CB9" w14:textId="6A840DC8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1D4CFF"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Набір для сенсорного розвитку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>:</w:t>
            </w:r>
          </w:p>
          <w:p w14:paraId="6711A7E4" w14:textId="6394BA7B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4A2A9F">
              <w:rPr>
                <w:rFonts w:ascii="Times New Roman" w:hAnsi="Times New Roman"/>
                <w:sz w:val="24"/>
                <w:szCs w:val="24"/>
              </w:rPr>
              <w:t>Сквізер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10 шт.</w:t>
            </w:r>
          </w:p>
          <w:p w14:paraId="5BC2DD5E" w14:textId="65DF4768" w:rsidR="001D4CFF" w:rsidRDefault="001D4CFF" w:rsidP="001D4CFF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UA"/>
              </w:rPr>
              <w:t xml:space="preserve">-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 xml:space="preserve">Доріжка </w:t>
            </w:r>
            <w:proofErr w:type="spellStart"/>
            <w:r w:rsidRPr="004A2A9F">
              <w:rPr>
                <w:rFonts w:ascii="Times New Roman" w:hAnsi="Times New Roman"/>
                <w:sz w:val="24"/>
                <w:szCs w:val="24"/>
              </w:rPr>
              <w:t>Джедая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10 шт.</w:t>
            </w:r>
          </w:p>
          <w:p w14:paraId="15BE5D7C" w14:textId="41C35080" w:rsidR="00D9135F" w:rsidRPr="00BD4B5D" w:rsidRDefault="00D9135F" w:rsidP="006156B6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534AA" w14:textId="5C81A892"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A46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основне: </w:t>
            </w:r>
            <w:r w:rsidR="00ED5897"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ED5897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буд.9.</w:t>
            </w:r>
            <w:r w:rsidR="00A46E28">
              <w:rPr>
                <w:rFonts w:ascii="Times New Roman" w:hAnsi="Times New Roman" w:cs="Times New Roman"/>
                <w:sz w:val="24"/>
                <w:szCs w:val="24"/>
              </w:rPr>
              <w:t xml:space="preserve"> Поставка та </w:t>
            </w:r>
          </w:p>
          <w:p w14:paraId="2B524499" w14:textId="1800B05E" w:rsidR="00BA1505" w:rsidRPr="006156B6" w:rsidRDefault="00ED5897" w:rsidP="006156B6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3" w:name="_Hlk218499953"/>
            <w:r w:rsidR="00A46E28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арантійн</w:t>
            </w:r>
            <w:r w:rsidR="00A91DF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обслуговування </w:t>
            </w:r>
            <w:r w:rsidR="00A91DF1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товару</w:t>
            </w:r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передбачається </w:t>
            </w:r>
            <w:r w:rsidR="006156B6"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 </w:t>
            </w:r>
            <w:r w:rsidR="00CA41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="006156B6"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адресами</w:t>
            </w:r>
            <w:r w:rsid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по Україні</w:t>
            </w:r>
            <w:r w:rsidR="002335F5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35F5"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(Миколаївська, Одеська, Херсонська області)</w:t>
            </w:r>
            <w:r w:rsidR="00F57380"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адреси будуть надані переможцю після підписання договору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оформлені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додатковою угодою</w:t>
            </w:r>
            <w:r w:rsidR="00407BB8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Договору</w:t>
            </w:r>
            <w:bookmarkEnd w:id="3"/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E73DB" w14:textId="77777777"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 w14:paraId="11472271" w14:textId="77777777">
        <w:trPr>
          <w:trHeight w:val="645"/>
          <w:jc w:val="center"/>
        </w:trPr>
        <w:tc>
          <w:tcPr>
            <w:tcW w:w="705" w:type="dxa"/>
          </w:tcPr>
          <w:p w14:paraId="1CAE69B7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805" w:type="dxa"/>
          </w:tcPr>
          <w:p w14:paraId="6A1A603A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14:paraId="10EA8D9B" w14:textId="7AE205BB" w:rsidR="003A5CE5" w:rsidRPr="002F35DC" w:rsidRDefault="00A91DF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Термін поставки товару </w:t>
            </w:r>
            <w:r w:rsidR="00430264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C3D35" w:rsidRPr="003C3D3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D4CF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C3D35" w:rsidRPr="003C3D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4CFF">
              <w:rPr>
                <w:rFonts w:ascii="Times New Roman" w:eastAsia="Times New Roman" w:hAnsi="Times New Roman" w:cs="Times New Roman"/>
                <w:sz w:val="24"/>
                <w:szCs w:val="24"/>
              </w:rPr>
              <w:t>вересня</w:t>
            </w:r>
            <w:r w:rsidR="0057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0264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="00430264" w:rsidRPr="00307B40">
              <w:rPr>
                <w:rFonts w:ascii="Times New Roman" w:hAnsi="Times New Roman" w:cs="Times New Roman"/>
                <w:sz w:val="24"/>
                <w:szCs w:val="24"/>
              </w:rPr>
              <w:t>включно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гарантійне обслуговування </w:t>
            </w:r>
            <w:r w:rsidR="00430264"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протягом 12 місяців.</w:t>
            </w:r>
          </w:p>
        </w:tc>
      </w:tr>
      <w:tr w:rsidR="00FF5A6C" w14:paraId="7137EC43" w14:textId="77777777">
        <w:trPr>
          <w:trHeight w:val="1119"/>
          <w:jc w:val="center"/>
        </w:trPr>
        <w:tc>
          <w:tcPr>
            <w:tcW w:w="705" w:type="dxa"/>
          </w:tcPr>
          <w:p w14:paraId="71010631" w14:textId="77777777"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14:paraId="4F576808" w14:textId="77777777"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ресурси на яких буде 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 оголошення про закупівлю</w:t>
            </w:r>
          </w:p>
        </w:tc>
        <w:tc>
          <w:tcPr>
            <w:tcW w:w="6450" w:type="dxa"/>
          </w:tcPr>
          <w:p w14:paraId="673ED9D7" w14:textId="77777777" w:rsidR="00FF5A6C" w:rsidRPr="00A41397" w:rsidRDefault="0045364D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www.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en-US" w:eastAsia="ru-UA"/>
                </w:rPr>
                <w:t>prostir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ru-RU" w:eastAsia="ru-UA"/>
                </w:rPr>
                <w:t>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ua</w:t>
              </w:r>
            </w:hyperlink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та https://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ru-RU" w:eastAsia="ru-UA"/>
              </w:rPr>
              <w:t>.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 w14:paraId="59055D5B" w14:textId="77777777">
        <w:trPr>
          <w:trHeight w:val="1119"/>
          <w:jc w:val="center"/>
        </w:trPr>
        <w:tc>
          <w:tcPr>
            <w:tcW w:w="705" w:type="dxa"/>
          </w:tcPr>
          <w:p w14:paraId="096FBA68" w14:textId="77777777"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5" w:type="dxa"/>
          </w:tcPr>
          <w:p w14:paraId="1E4EE932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14:paraId="5454EC98" w14:textId="77777777"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 w14:paraId="72134F53" w14:textId="77777777">
        <w:trPr>
          <w:trHeight w:val="1119"/>
          <w:jc w:val="center"/>
        </w:trPr>
        <w:tc>
          <w:tcPr>
            <w:tcW w:w="705" w:type="dxa"/>
          </w:tcPr>
          <w:p w14:paraId="3DDB599B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14:paraId="23095837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14:paraId="388A05B4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14:paraId="2209AE6C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українською мовою, крім  тих випадків, коли використання букв та символів української мови призводить до їх спотворення (зокрема, але не виключно, адреси мережі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нтернет, адреси електронної пошти, торговельної марки (знак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товарів та послуг), загальноприйняті міжнародні терміни). Тендерна пропозиція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сі документи, які передбачені вимогами тендерної документації та додатками до неї, складаються українською мовою. Документи або копії документів (які передбачені вимогами тендерної документації та додатками до неї), які надаються Учасником у складі тендерної пропозиції, викладені іншими мовами, повинні надаватися разом із їх автентичним перекладом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українською мовою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68752B84" w14:textId="77777777"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14:paraId="7D998A0C" w14:textId="77777777">
        <w:trPr>
          <w:trHeight w:val="501"/>
          <w:jc w:val="center"/>
        </w:trPr>
        <w:tc>
          <w:tcPr>
            <w:tcW w:w="9960" w:type="dxa"/>
            <w:gridSpan w:val="3"/>
            <w:vAlign w:val="center"/>
          </w:tcPr>
          <w:p w14:paraId="69D72454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2. Порядок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несення змін та надання роз’яснень до тендерної документації</w:t>
            </w:r>
          </w:p>
        </w:tc>
      </w:tr>
      <w:tr w:rsidR="003A5CE5" w14:paraId="777CCE8B" w14:textId="77777777">
        <w:trPr>
          <w:trHeight w:val="1975"/>
          <w:jc w:val="center"/>
        </w:trPr>
        <w:tc>
          <w:tcPr>
            <w:tcW w:w="705" w:type="dxa"/>
          </w:tcPr>
          <w:p w14:paraId="0651DEE8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05" w:type="dxa"/>
          </w:tcPr>
          <w:p w14:paraId="0DE1172B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Процедура надання роз’яснень щодо тендерної документації</w:t>
            </w:r>
          </w:p>
        </w:tc>
        <w:tc>
          <w:tcPr>
            <w:tcW w:w="6450" w:type="dxa"/>
          </w:tcPr>
          <w:p w14:paraId="0F427888" w14:textId="77777777"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Фізична/юридична особа має право не пізніше ніж за три дні до закінчення строку подання тендерної пропозиції звернутися через електронну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пошту </w:t>
            </w:r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r w:rsid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>до замовника за роз’ясненнями щодо тендерної документації та/або оголошення</w:t>
            </w:r>
            <w:r w:rsidR="00FF5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16BDD2" w14:textId="77777777" w:rsidR="003A5CE5" w:rsidRDefault="00430264" w:rsidP="00FF5A6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Замовник 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може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  <w:r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протягом трьох днів з дня </w:t>
            </w:r>
            <w:r w:rsidR="00FF5A6C"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отримання запиту</w:t>
            </w:r>
            <w:r w:rsidR="00FF5A6C">
              <w:rPr>
                <w:rFonts w:ascii="Times New Roman" w:eastAsia="Times New Roman" w:hAnsi="Times New Roman" w:cs="Times New Roman"/>
                <w:b/>
                <w:i/>
                <w:color w:val="3232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надати відповідь на звернення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</w:p>
        </w:tc>
      </w:tr>
      <w:tr w:rsidR="003A5CE5" w14:paraId="65274FC5" w14:textId="77777777">
        <w:trPr>
          <w:trHeight w:val="1119"/>
          <w:jc w:val="center"/>
        </w:trPr>
        <w:tc>
          <w:tcPr>
            <w:tcW w:w="705" w:type="dxa"/>
          </w:tcPr>
          <w:p w14:paraId="0A0C9F9D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14:paraId="2153F9EB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Внесення змін до тендерної документації</w:t>
            </w:r>
            <w:r w:rsidR="008228B8" w:rsidRPr="00126FFA">
              <w:rPr>
                <w:b/>
                <w:bCs/>
                <w:color w:val="0070C0"/>
              </w:rPr>
              <w:t xml:space="preserve"> </w:t>
            </w:r>
            <w:r w:rsidR="008228B8" w:rsidRPr="008228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та/або оголошення про проведення відкритих торгів</w:t>
            </w:r>
          </w:p>
        </w:tc>
        <w:tc>
          <w:tcPr>
            <w:tcW w:w="6450" w:type="dxa"/>
          </w:tcPr>
          <w:p w14:paraId="2DA76279" w14:textId="77777777"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Замовник має право з власної ініціативи внести зміни до тендерної документації та/або оголошення про проведення відкритих торгів. </w:t>
            </w:r>
          </w:p>
          <w:p w14:paraId="097974FB" w14:textId="77777777"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 разі внесення змін до тендерної документації та/або оголошення про проведення відкритих торгів строк для подання тендерних пропозицій продовжується замовником таким чином, щоб з моменту внесення змін до тендерної документації та/або оголошення про проведення відкритих торгів до закінчення кінцевого строку подання тендерних пропозицій залишалося не менше </w:t>
            </w:r>
            <w:r w:rsidR="001D00B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двох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днів.</w:t>
            </w:r>
          </w:p>
          <w:p w14:paraId="13897D6E" w14:textId="77777777" w:rsidR="00A41397" w:rsidRDefault="00430264" w:rsidP="00A41397">
            <w:pPr>
              <w:jc w:val="both"/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Зміни, що вносяться замовником до тендерної документації та/або оголошення про проведення відкритих торгів, розміщуються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на 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ресурсах, вказаних у п. 5 .</w:t>
            </w:r>
            <w:r w:rsidR="005C6B0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Розділу 1</w:t>
            </w:r>
          </w:p>
          <w:p w14:paraId="42CDE194" w14:textId="77777777" w:rsidR="003A5CE5" w:rsidRDefault="003A5CE5" w:rsidP="00BA1505">
            <w:pPr>
              <w:jc w:val="both"/>
              <w:rPr>
                <w:highlight w:val="white"/>
              </w:rPr>
            </w:pPr>
          </w:p>
          <w:p w14:paraId="7BD55E0A" w14:textId="77777777" w:rsidR="00B400D3" w:rsidRDefault="00B400D3" w:rsidP="00BA1505">
            <w:pPr>
              <w:jc w:val="both"/>
              <w:rPr>
                <w:highlight w:val="white"/>
              </w:rPr>
            </w:pPr>
          </w:p>
          <w:p w14:paraId="1C9D99F0" w14:textId="6F53C5BA" w:rsidR="00B400D3" w:rsidRDefault="00B400D3" w:rsidP="00BA1505">
            <w:pPr>
              <w:jc w:val="both"/>
              <w:rPr>
                <w:highlight w:val="white"/>
              </w:rPr>
            </w:pPr>
          </w:p>
        </w:tc>
      </w:tr>
      <w:tr w:rsidR="003A5CE5" w14:paraId="2A9EF9D8" w14:textId="77777777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14:paraId="302C32A0" w14:textId="77777777"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3. Інструкція з підготовки тендерної пропозиції</w:t>
            </w:r>
          </w:p>
        </w:tc>
      </w:tr>
      <w:tr w:rsidR="003A5CE5" w14:paraId="12EF20CC" w14:textId="77777777">
        <w:trPr>
          <w:trHeight w:val="1119"/>
          <w:jc w:val="center"/>
        </w:trPr>
        <w:tc>
          <w:tcPr>
            <w:tcW w:w="705" w:type="dxa"/>
          </w:tcPr>
          <w:p w14:paraId="2FE3A584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14:paraId="4B518ED2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14:paraId="5A21C10E" w14:textId="4E25D7A8" w:rsidR="00BA08D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5BF816D1" w14:textId="77777777" w:rsidR="003A5CE5" w:rsidRPr="00505E8B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Рекомендується документи у складі пропозиції  Учасника надавати у тій послідовності, у якій вони наведені у тендерній документації замовника, а також надавати окремим файлом кожний документ, що іменується відповідно до змісту документа.</w:t>
            </w:r>
          </w:p>
          <w:p w14:paraId="57903CDF" w14:textId="77777777" w:rsidR="003A5CE5" w:rsidRPr="00F6697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Першим днем строку, передбаченого цією тендерною документацією, перебіг якого визначається з дати певної події, вважатиметься наступний за днем відповідної події календарний або робочий день, залежно від того, у яких днях (календарних чи робочих) обраховується відповідний строк.</w:t>
            </w:r>
          </w:p>
          <w:p w14:paraId="537C14E5" w14:textId="77777777" w:rsidR="003A5CE5" w:rsidRPr="00A2741F" w:rsidRDefault="00D7667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ки  регулюються згідно</w:t>
            </w:r>
          </w:p>
          <w:p w14:paraId="5A3A85E2" w14:textId="77777777" w:rsidR="003A5CE5" w:rsidRDefault="00430264" w:rsidP="00A2741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наказом Мінекономіки від 15.04.2020 № 710 «Про затвердження Переліку формальних помилок»</w:t>
            </w:r>
            <w:r w:rsid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22F1023" w14:textId="77777777" w:rsidR="006C694A" w:rsidRDefault="00430264">
            <w:pPr>
              <w:widowControl w:val="0"/>
              <w:ind w:left="40" w:hanging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Документи,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 </w:t>
            </w:r>
          </w:p>
          <w:p w14:paraId="328ACACF" w14:textId="77777777"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14:paraId="1193349A" w14:textId="77777777"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14:paraId="5755C3C6" w14:textId="77777777"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104455E1" w14:textId="77777777" w:rsidR="00D353AE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3) якщо тендерна пропозиція містить і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нші</w:t>
            </w: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скановані документи, 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ці документи повинні містити підпис уповноваженої особи учасника закупівлі (із зазначенням прізвища, ініціалів та посади особи), а також відбитки печатки учасника (у разі використання) на кожній сторінці такого документа (окрім документів, виданих іншими підприємствами / установами / організаціями)</w:t>
            </w:r>
          </w:p>
          <w:p w14:paraId="289F4F23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eading=h.hjqm8skarbdr" w:colFirst="0" w:colLast="0"/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14:paraId="02ABC69D" w14:textId="77777777"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5" w:name="_heading=h.ftj7vaqoric" w:colFirst="0" w:colLast="0"/>
            <w:bookmarkEnd w:id="5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 w14:paraId="36FCB3B1" w14:textId="77777777">
        <w:trPr>
          <w:trHeight w:val="913"/>
          <w:jc w:val="center"/>
        </w:trPr>
        <w:tc>
          <w:tcPr>
            <w:tcW w:w="705" w:type="dxa"/>
          </w:tcPr>
          <w:p w14:paraId="7AC9E895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14:paraId="2EEC8EFF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_heading=h.tyjcwt" w:colFirst="0" w:colLast="0"/>
            <w:bookmarkEnd w:id="6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14:paraId="443691A5" w14:textId="77777777"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14:paraId="7C7E4BF1" w14:textId="77777777"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4345710" w14:textId="77777777"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 w14:paraId="6ACF1E42" w14:textId="77777777">
        <w:trPr>
          <w:trHeight w:val="1119"/>
          <w:jc w:val="center"/>
        </w:trPr>
        <w:tc>
          <w:tcPr>
            <w:tcW w:w="705" w:type="dxa"/>
          </w:tcPr>
          <w:p w14:paraId="17864D98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14:paraId="165B6DDA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14:paraId="4C920F6C" w14:textId="77777777"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14:paraId="1A668A2A" w14:textId="77777777"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14:paraId="050D0358" w14:textId="77777777" w:rsidTr="005945ED">
        <w:trPr>
          <w:trHeight w:val="2117"/>
          <w:jc w:val="center"/>
        </w:trPr>
        <w:tc>
          <w:tcPr>
            <w:tcW w:w="705" w:type="dxa"/>
          </w:tcPr>
          <w:p w14:paraId="26C8C23D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14:paraId="7ED0662A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14:paraId="1BEC4874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A91DF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A91DF1">
              <w:rPr>
                <w:rFonts w:ascii="Times New Roman" w:eastAsia="Times New Roman" w:hAnsi="Times New Roman" w:cs="Times New Roman"/>
                <w:sz w:val="24"/>
                <w:szCs w:val="24"/>
              </w:rPr>
              <w:t>тридцяти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14:paraId="52A452E5" w14:textId="77777777"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 w14:paraId="3C66484E" w14:textId="77777777">
        <w:trPr>
          <w:trHeight w:val="1119"/>
          <w:jc w:val="center"/>
        </w:trPr>
        <w:tc>
          <w:tcPr>
            <w:tcW w:w="705" w:type="dxa"/>
          </w:tcPr>
          <w:p w14:paraId="5F460CE0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14:paraId="1D68D946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Кваліфікаційні критерії до учасників та вимоги</w:t>
            </w:r>
          </w:p>
        </w:tc>
        <w:tc>
          <w:tcPr>
            <w:tcW w:w="6450" w:type="dxa"/>
            <w:vAlign w:val="center"/>
          </w:tcPr>
          <w:p w14:paraId="5A641B7C" w14:textId="77777777"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та перелік документів, що підтверджують інформацію учасників про відповідність їх таким критеріям, зазначені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14:paraId="4D7F41B5" w14:textId="77777777"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Спосіб  підтвердження відповідності учасника критеріям і вимогам згідно із законодавством наведено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цієї тендерної документації. </w:t>
            </w:r>
          </w:p>
          <w:p w14:paraId="2608988B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Замовник приймає рішення про відмову учаснику процедури закупівлі в участі у відкритих торгах та зобов’язаний відхилити тендерну пропозицію учасника процедури закупівлі в разі, коли:</w:t>
            </w:r>
          </w:p>
          <w:p w14:paraId="32D0D387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1) замовник має незаперечні докази того, що учасник процедури закупівлі пропонує, дає або погоджується дати 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річ, послуга тощо) з метою вплинути на прийняття рішення щодо визначення переможця процедури закупівлі;</w:t>
            </w:r>
          </w:p>
          <w:p w14:paraId="104FC361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2) відомості про юридичну особу, яка є учасником процедури закупівлі, внесено до Єдиного державного реєстру осіб, які вчинили корупційні або пов’язані з корупцією правопорушення;</w:t>
            </w:r>
          </w:p>
          <w:p w14:paraId="5F0711D7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14:paraId="2D444863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9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антиконкурентних узгоджених дій, що стосуються спотворення результатів тендерів;</w:t>
            </w:r>
          </w:p>
          <w:p w14:paraId="2F99CB4B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14:paraId="3A18C11B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14:paraId="62B4FFE0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14:paraId="54C910C3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14:paraId="4094E141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14:paraId="2A926157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14:paraId="4CAD2191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11) учасник процедури закупівлі або кінцевий бенефіціарний власник, член або учасник (акціонер) юридичної особи — учасника процедури закупівлі є особою, до якої застосовано санкцію у вигляді заборони на здійснення у неї публічних закупівель товарів, робіт і послуг згідно із Законом України “Про санкції”, крім випадку, коли активи такої особи в установленому законодавством порядку передані в управління АРМА;</w:t>
            </w:r>
          </w:p>
          <w:p w14:paraId="28EDA526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14:paraId="3FE564BE" w14:textId="77777777" w:rsidR="003A5CE5" w:rsidRDefault="003A5C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5E56A0DE" w14:textId="77777777"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 w14:paraId="3D5FD316" w14:textId="77777777">
        <w:trPr>
          <w:trHeight w:val="1119"/>
          <w:jc w:val="center"/>
        </w:trPr>
        <w:tc>
          <w:tcPr>
            <w:tcW w:w="705" w:type="dxa"/>
          </w:tcPr>
          <w:p w14:paraId="3AF0A224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14:paraId="3C8915B2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14:paraId="7212269A" w14:textId="77777777"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 w14:paraId="09A8C0F6" w14:textId="77777777">
        <w:trPr>
          <w:trHeight w:val="841"/>
          <w:jc w:val="center"/>
        </w:trPr>
        <w:tc>
          <w:tcPr>
            <w:tcW w:w="705" w:type="dxa"/>
          </w:tcPr>
          <w:p w14:paraId="2031D7A0" w14:textId="77777777"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14:paraId="3329C66E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14:paraId="64AE315E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 процедури закупівлі має право внести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10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 w14:paraId="452EA4B9" w14:textId="77777777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14:paraId="29FF60BB" w14:textId="2289F068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4. Подання та розкриття тендерної пропозиції</w:t>
            </w:r>
          </w:p>
        </w:tc>
      </w:tr>
      <w:tr w:rsidR="003A5CE5" w14:paraId="42CFAAE6" w14:textId="77777777">
        <w:trPr>
          <w:trHeight w:val="1119"/>
          <w:jc w:val="center"/>
        </w:trPr>
        <w:tc>
          <w:tcPr>
            <w:tcW w:w="705" w:type="dxa"/>
          </w:tcPr>
          <w:p w14:paraId="29722F4A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14:paraId="1C8CFACF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14:paraId="677E9144" w14:textId="77777777"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згідно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D97D523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1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14:paraId="44D88E16" w14:textId="77777777" w:rsidR="003A5CE5" w:rsidRDefault="00C16A64" w:rsidP="006156B6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</w:t>
            </w:r>
            <w:r w:rsid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 w14:paraId="43A13933" w14:textId="77777777">
        <w:trPr>
          <w:trHeight w:val="1119"/>
          <w:jc w:val="center"/>
        </w:trPr>
        <w:tc>
          <w:tcPr>
            <w:tcW w:w="705" w:type="dxa"/>
          </w:tcPr>
          <w:p w14:paraId="33DC0948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14:paraId="1B5CCCD3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14:paraId="522A80EF" w14:textId="77777777"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підлягає розкриттю інформація, що обґрунтовано визначена учасником як конфіденційна, у тому 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 w14:paraId="2410CD24" w14:textId="77777777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14:paraId="1B1C3458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5. Оцінка тендерної пропозиції</w:t>
            </w:r>
          </w:p>
        </w:tc>
      </w:tr>
      <w:tr w:rsidR="003A5CE5" w14:paraId="331A5478" w14:textId="77777777">
        <w:trPr>
          <w:trHeight w:val="1119"/>
          <w:jc w:val="center"/>
        </w:trPr>
        <w:tc>
          <w:tcPr>
            <w:tcW w:w="705" w:type="dxa"/>
          </w:tcPr>
          <w:p w14:paraId="339AA842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14:paraId="4F35BF12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Перелік критеріїв та методика оцінки тендерної пропозиції із зазначенням питомої ваги критерію</w:t>
            </w:r>
          </w:p>
        </w:tc>
        <w:tc>
          <w:tcPr>
            <w:tcW w:w="6450" w:type="dxa"/>
            <w:vAlign w:val="center"/>
          </w:tcPr>
          <w:p w14:paraId="5BF0003C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Оцінка тендерних пропозицій проводиться на основі критеріїв і методики оцінки, зазначених замовником у тендерній документації,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(у разі якщо подано дві і більше тендерних пропозицій).</w:t>
            </w:r>
          </w:p>
          <w:p w14:paraId="2145F0D0" w14:textId="77777777"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14:paraId="13342E70" w14:textId="77777777"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14:paraId="53E62E1E" w14:textId="77777777"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14:paraId="40840DEA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14:paraId="25169BC2" w14:textId="77777777" w:rsidR="001F41A7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Ціна тендерної пропозиції не може перевищувати очікувану вартість предмета закупівлі, зазначену </w:t>
            </w:r>
            <w:r w:rsidR="00182D34">
              <w:rPr>
                <w:rFonts w:ascii="Times New Roman" w:hAnsi="Times New Roman" w:cs="Times New Roman"/>
                <w:sz w:val="24"/>
                <w:szCs w:val="24"/>
              </w:rPr>
              <w:t>в бюджеті проекту</w:t>
            </w:r>
            <w:r w:rsidR="001F41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621B78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До розгляду не приймається тендерна пропозиція, ціна якої є вищою ніж очікувана вартість предмета закупівлі</w:t>
            </w:r>
            <w:r w:rsidR="00182D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C4BB10" w14:textId="77777777" w:rsid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Оцінка тендерних пропозицій здійснюється </w:t>
            </w:r>
            <w:r w:rsid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поетапно:</w:t>
            </w:r>
          </w:p>
          <w:p w14:paraId="13492105" w14:textId="77777777" w:rsidR="00182D34" w:rsidRPr="00182D34" w:rsidRDefault="00182D34" w:rsidP="00182D34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-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 першому етапі проводиться перевірка дотримання термінів подання та комплектності документів. Крім того, перевіряється, чи надіслані технічна та фінансові пропозиції надані окремими файлами. Невиконання цієї вимоги є підставою для дискваліфікації постачальника.</w:t>
            </w:r>
          </w:p>
          <w:p w14:paraId="778465E0" w14:textId="77777777" w:rsidR="00182D34" w:rsidRPr="00182D34" w:rsidRDefault="00182D34" w:rsidP="00182D34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- На другому етапі здійснюється перевірка відповідності технічної пропозиції вимогам та оцінка технічних пропозицій. Пропозиція постачальника, що не відповідає хоча б однієї з обов’язкових вимог, буде дискваліфікована. </w:t>
            </w:r>
          </w:p>
          <w:p w14:paraId="2D4530E5" w14:textId="77777777" w:rsidR="00182D34" w:rsidRDefault="00182D3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- На третьому етапі пропозиції, що успішно пройшли перші 2 етапи, підлягають фінансовій оцінці. На цьому етапі визначається, пропозиція якого постачальника є найбільш фінансово вигідної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.</w:t>
            </w:r>
          </w:p>
          <w:p w14:paraId="52719808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Найбільш </w:t>
            </w:r>
            <w:r w:rsid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фінансово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економічно вигідною пропозицією буде вважатися пропозиція з найнижчою ціною з урахуванням усіх податків та зборів (у тому числі податку на додану вартість (ПДВ), у разі якщо учасник є платником ПДВ або без ПДВ — у разі, якщо учасник  не є платником ПДВ, а також без ПДВ - якщо предмет закупівлі не оподатковується.</w:t>
            </w:r>
          </w:p>
          <w:p w14:paraId="6AE258C0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14:paraId="0873A288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14:paraId="572EFAB8" w14:textId="77777777"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на окрему частину предмета закупівлі (лота), щодо яких можуть бути подані тендерні пропозиції.  (зазначити  у разі закупівлі по лотах)</w:t>
            </w:r>
          </w:p>
          <w:p w14:paraId="40555157" w14:textId="77777777"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податків і зборів (в тому числі податку на додану вартість (ПДВ), у разі якщо учасник є платником ПДВ, крім випадків коли предмет закупівлі не оподатковується), що сплачуються або мають бути сплачені,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усіх інших витрат, передбачених для товару/послуг/робіт даного виду.</w:t>
            </w:r>
          </w:p>
          <w:p w14:paraId="241E510C" w14:textId="77777777"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має право звернутися за підтвердженням інформації, наданої учасником/переможцем процедури закупівлі, до органів державної влади, підприємств, установ, організацій відповідно до їх компетенції.</w:t>
            </w:r>
          </w:p>
          <w:p w14:paraId="3A17F60D" w14:textId="77777777"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отримання достовірної інформації про невідповідність учасника процедури закупівлі вимогам кваліфікаційних критеріїв,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(Додаток 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або факту зазначення у тендерній пропозиції будь-якої недостовірної інформації, що є суттєвою під час визначення результатів відкритих торгів, замовник відхиляє тендерну пропозицію такого учасника процедури закупівлі.</w:t>
            </w:r>
          </w:p>
          <w:p w14:paraId="44472F82" w14:textId="77777777"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Якщо замовником під час розгляду тендерної пропозиції учасника процедури закупівлі виявлено невідповідності в інформації та/або документах, що подані учасником процедури закупівлі у тендерній пропозиції та/або подання яких передбачалося тендерною документацією, він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надсилає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лист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який не може бути меншим, ніж два робочі дні до закінчення строку розгляду тендерних пропозицій, повідомлення з вимогою про усунення таких невідповідностей.</w:t>
            </w:r>
          </w:p>
          <w:p w14:paraId="79F65F72" w14:textId="77777777"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Під невідповідністю в інформації та/або документах, що подані учасником процедури закупівлі у складі тендерної пропозиції та/або подання яких вимагається тендерною документацією, розуміється у тому числі відсутність у складі тендерної пропозиції інформації та/або документів, подання яких передбачається тендерною документацією (крім випадків відсутності забезпечення тендерної пропозиції, якщо таке забезпечення вимагалося замовником, та/або відсутності інформації (та/або документів) про технічні та якісні характеристики предмета закупівлі, що пропонується учасником процедури в його тендерній пропозиції). Невідповідністю в інформації та/або документах, які надаються учасником процедури закупівлі на виконання вимог технічної специфікації до предмета закупівлі, вважаються помилки, виправлення яких не призводить до зміни предмета закупівлі, запропонованого учасником процедури закупівлі у складі його тендерної пропозиції, найменування товару, марки, моделі тощо.</w:t>
            </w:r>
          </w:p>
          <w:p w14:paraId="7BB894B7" w14:textId="77777777" w:rsidR="003A5CE5" w:rsidRDefault="00430264">
            <w:pP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може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надсилати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одно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му й тому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процедури закупівлі більше ніж один раз повідомлення з вимогою про усунення невідповідностей в інформації та/або документах, що подані учасником процедури закупівлі у складі тендерної пропозиції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14:paraId="732E3DDE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виправляє невідповідності в інформації та/або документах, що подані ним у своїй тендерній пропозиції, виявлені замовником після розкриття тендерних пропозицій, шляхом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надсилання на пошту Замовника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уточнених або нових документів 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24 годин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моменту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замовником повідомлення з вимогою про усунення таких невідповідностей. Замовник розглядає подані тендерні пропозиції з урахуванням виправлення або невиправлення учасниками вияв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лених невідповідностей.</w:t>
            </w:r>
          </w:p>
          <w:p w14:paraId="5008648F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14:paraId="6D06A5FA" w14:textId="77777777"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 xml:space="preserve">У разі коли учасник процедури закупівлі стає переможцем кількох або всіх лотів, замовник може укласти один договір про закупівлю з переможцем, об’єднавши лоти (у разі здійснення закупівлі за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лотами).</w:t>
            </w:r>
          </w:p>
        </w:tc>
      </w:tr>
      <w:tr w:rsidR="003A5CE5" w14:paraId="174738DC" w14:textId="77777777">
        <w:trPr>
          <w:trHeight w:val="1119"/>
          <w:jc w:val="center"/>
        </w:trPr>
        <w:tc>
          <w:tcPr>
            <w:tcW w:w="705" w:type="dxa"/>
          </w:tcPr>
          <w:p w14:paraId="142741C2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14:paraId="411271DD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14:paraId="7BA70293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14:paraId="511AB2B1" w14:textId="77777777" w:rsidR="003A5CE5" w:rsidRPr="00182D34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14:paraId="084622B8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182D34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182D34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182D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Зазначені витрати сплачуються учасником за рахунок його прибутку. Понесені витрати не відшкодовуються (в тому числі  у разі відміни торгів чи визнання торгів такими, що не відбулися).</w:t>
            </w:r>
          </w:p>
          <w:p w14:paraId="05AEAE56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Відсутність будь-яких запитань або уточнень стосовно змісту та викладення вимог тендерної документації з боку учасників процедури закупівлі, які отримали цю документацію у встановленому порядку, означатиме, що учасники процедури закупівлі, що беруть участь в цих торгах,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14:paraId="1962C348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підроблення документів, печаток, штампів та бланків чи використання підроблених документів, печаток, штампів, учасник торгів несе кримінальну відповідальність згідно зі статт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ею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358 Кримінального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одексу України.</w:t>
            </w:r>
          </w:p>
          <w:p w14:paraId="7CEA50CF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14:paraId="442B031E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14:paraId="412381B8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  У разі якщо учасник або переможець не повинен складати або відповідно до норм чинного законодавства (в тому числі у разі подання тендерної пропозиції учасником-нерезидентом / переможцем-нерезидентом відповідно до норм законодавства країни реєстрації) не зобов’язаний складати якийсь зі вказаних в положеннях документації документ</w:t>
            </w:r>
            <w:r w:rsidR="00E13745"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то він надає лист-роз’яснення в довільній формі, у якому зазначає законодавчі підстави щодо ненадання відповідних документів; або надає копію/ї роз'яснення/нь державних органів щодо цього.</w:t>
            </w:r>
          </w:p>
          <w:p w14:paraId="0A34584C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    Документи, що не передбачені законодавством для учасників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</w:t>
            </w:r>
          </w:p>
          <w:p w14:paraId="152C1708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  Відсутність документів, що не передбачені законодавством для учасників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у складі тендерної пропозиції не може бути підставою для її 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відхилення замовником.</w:t>
            </w:r>
          </w:p>
          <w:p w14:paraId="577C42F4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  Учасники торгів — нерезиденти для виконання вимог щодо подання документів, передбачених </w:t>
            </w:r>
            <w:r w:rsidRPr="00182D3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пропозиції, документи, передбачені законодавством країн, де вони зареєстровані.</w:t>
            </w:r>
          </w:p>
          <w:p w14:paraId="55217B8E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  Факт подання тендерної пропозиції учасником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фізичною особою чи фізичною особою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14:paraId="008DEC87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усіх інших випадках факт подання тендерної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 несе виключно учасник процедури закупівлі, що подав тендерну пропозицію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14:paraId="5FB7A6C5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7. Документи, видані державними органами, повинні відповідати вимогам нормативних актів, відповідно до яких такі документи видані.</w:t>
            </w:r>
          </w:p>
          <w:p w14:paraId="2385C875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Учасник, який подав тендерну пропозицію, вважається таким, що згодний з проєктом договору про закупівлю, викладеним у </w:t>
            </w:r>
            <w:r w:rsidRPr="00182D34">
              <w:rPr>
                <w:rFonts w:ascii="Times New Roman" w:hAnsi="Times New Roman" w:cs="Times New Roman"/>
                <w:sz w:val="24"/>
                <w:szCs w:val="24"/>
              </w:rPr>
              <w:t>Додатку 3</w:t>
            </w:r>
            <w:r w:rsidRPr="00182D34">
              <w:rPr>
                <w:sz w:val="24"/>
                <w:szCs w:val="24"/>
              </w:rPr>
              <w:t xml:space="preserve">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документації, та буде дотримуватися умов своєї тендерної пропозиції протягом строку, встановленого в п. 4 Розділу 3 до цієї тендерної документації.</w:t>
            </w:r>
          </w:p>
          <w:p w14:paraId="5E67FD3B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9. Якщо вимога в тендерній документації встановлена декілька разів, учасник/переможець може подати необхідний документ  або інформацію один раз.</w:t>
            </w:r>
          </w:p>
          <w:p w14:paraId="566A9A46" w14:textId="77777777" w:rsidR="003A5CE5" w:rsidRPr="00182D34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10.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у попередніх відносинах між  Учасником та Замовником таку оперативно-господарську/і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14:paraId="52AD411A" w14:textId="77777777"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Тендерна п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ропозиція учасника може містити документи з водяними знаками.</w:t>
            </w:r>
          </w:p>
          <w:p w14:paraId="5BA75BD5" w14:textId="77777777" w:rsidR="003A5CE5" w:rsidRPr="00182D34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12.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14:paraId="3E7AEEF8" w14:textId="77777777" w:rsidR="003A5CE5" w:rsidRPr="00182D34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постанови Кабінету Міністрів України «Про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</w:t>
            </w:r>
          </w:p>
          <w:p w14:paraId="0D2E6BDA" w14:textId="77777777" w:rsidR="003A5CE5" w:rsidRPr="00182D34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14:paraId="48EC2FCF" w14:textId="77777777" w:rsidR="003A5CE5" w:rsidRPr="00182D34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14:paraId="27F2F915" w14:textId="77777777" w:rsidR="003A5CE5" w:rsidRPr="00182D34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 w:rsidRPr="00182D34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ареєстрованих відповідно до законодавства України, кінцевим бенефіціарним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F4A6F26" w14:textId="77777777" w:rsidR="00182D34" w:rsidRDefault="00182D3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13. Прийняття пропозиції не означає прийняття правил і умов цієї пропозиції. АВ НУК залишає за собою можливість домовлятися про остаточні правила і умови шляхом переговорів. Крім того, залишає за собою право вести переговори щодо суті пропозицій фіналістів, а також щодо можливості прийняття частини складових пропозиції, якщо це необхідно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.</w:t>
            </w:r>
          </w:p>
          <w:p w14:paraId="5596DA72" w14:textId="77777777" w:rsidR="00182D34" w:rsidRPr="00182D34" w:rsidRDefault="00182D3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82D34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АВ НУК залишає за собою можливість вести переговори про остаточну вартість і обсяг товару та залишає за собою можливість обмежувати або долучати треті сторони до таких переговорів на розсуд АВ НУК</w:t>
            </w:r>
          </w:p>
        </w:tc>
      </w:tr>
      <w:tr w:rsidR="003A5CE5" w14:paraId="54F16557" w14:textId="77777777">
        <w:trPr>
          <w:trHeight w:val="1119"/>
          <w:jc w:val="center"/>
        </w:trPr>
        <w:tc>
          <w:tcPr>
            <w:tcW w:w="705" w:type="dxa"/>
          </w:tcPr>
          <w:p w14:paraId="225D038D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14:paraId="655DF177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14:paraId="600559BD" w14:textId="77777777"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14:paraId="48509CFF" w14:textId="77777777"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14:paraId="57A3CDB5" w14:textId="77777777"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зазначив у тендерній пропозиції недостовірну інформацію, що є суттєвою для визначення результатів відкритих торгів, </w:t>
            </w:r>
          </w:p>
          <w:p w14:paraId="4217883F" w14:textId="77777777"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забезпечення тендерної пропозиції, якщо таке забезпечення вимагалося замовником;</w:t>
            </w:r>
          </w:p>
          <w:p w14:paraId="1BD2BD85" w14:textId="77777777"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невідповідностей,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повідомлення з вимогою про усунення таких невідповідностей;</w:t>
            </w:r>
          </w:p>
          <w:p w14:paraId="7EBD489E" w14:textId="77777777"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14:paraId="3E97C32B" w14:textId="77777777"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відповідно до законодавства України, кінцевим бенефіціарним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14:paraId="5F272681" w14:textId="77777777"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14:paraId="7BFD138D" w14:textId="77777777"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14:paraId="36E40F9E" w14:textId="77777777"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14:paraId="663802ED" w14:textId="77777777"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</w:t>
            </w:r>
          </w:p>
          <w:p w14:paraId="0DD538D5" w14:textId="77777777"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14:paraId="47F20B16" w14:textId="77777777"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14:paraId="2BA01E50" w14:textId="77777777" w:rsidR="003A5CE5" w:rsidRDefault="006135E1" w:rsidP="00613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забезпечення виконання договору про закупівлю, якщо таке забезпечення вимагалося замовником;</w:t>
            </w:r>
          </w:p>
          <w:p w14:paraId="38B7BC4E" w14:textId="77777777" w:rsidR="006135E1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14:paraId="7BBFBC9F" w14:textId="77777777"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14:paraId="05B41A20" w14:textId="77777777"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14:paraId="695AE290" w14:textId="77777777"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14:paraId="5EB29D34" w14:textId="77777777"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14:paraId="0545CD81" w14:textId="77777777" w:rsidR="009F3692" w:rsidRPr="006156B6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Замовник залишає за собою право відхилити будь-які чи всі тендерні пропозиції  і жодним чином не зобов’язан приймати будь-яку цінову пропозицію.</w:t>
            </w:r>
          </w:p>
          <w:p w14:paraId="61E979C5" w14:textId="77777777"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  Замовник залишає за собою право припинити процедуру закупівлі та відмовитися від усіх тендерних пропозицій у будь-який час до укладання договору без будь-якої відповідальності перед учасниками закупівлі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. </w:t>
            </w:r>
          </w:p>
        </w:tc>
      </w:tr>
      <w:tr w:rsidR="003A5CE5" w14:paraId="0E6215D3" w14:textId="77777777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14:paraId="4BC98E3A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>Розділ 6. Результати торгів та укладання договору про закупівлю</w:t>
            </w:r>
          </w:p>
        </w:tc>
      </w:tr>
      <w:tr w:rsidR="003A5CE5" w14:paraId="2FCD3FA5" w14:textId="77777777">
        <w:trPr>
          <w:trHeight w:val="1119"/>
          <w:jc w:val="center"/>
        </w:trPr>
        <w:tc>
          <w:tcPr>
            <w:tcW w:w="705" w:type="dxa"/>
          </w:tcPr>
          <w:p w14:paraId="63EBEF74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14:paraId="6D4E30FF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торгів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таким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ся</w:t>
            </w:r>
          </w:p>
        </w:tc>
        <w:tc>
          <w:tcPr>
            <w:tcW w:w="6450" w:type="dxa"/>
            <w:vAlign w:val="center"/>
          </w:tcPr>
          <w:p w14:paraId="6BBA8A24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відміняє відкриті торги у разі:</w:t>
            </w:r>
          </w:p>
          <w:p w14:paraId="6E52694E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14:paraId="6A9EDAA2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14:paraId="6B365815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14:paraId="1EDE18AA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14:paraId="4964EF20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відкритих торгів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14:paraId="40366F66" w14:textId="77777777"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035C6E8E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Відкриті торги автоматично відміняються у разі:</w:t>
            </w:r>
          </w:p>
          <w:p w14:paraId="0C09F08A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14:paraId="745DA563" w14:textId="77777777"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неподання жодної тендерної пропозиції для участі у відкритих торгах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479EBD34" w14:textId="77777777"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 w14:paraId="76C9869A" w14:textId="77777777">
        <w:trPr>
          <w:trHeight w:val="1119"/>
          <w:jc w:val="center"/>
        </w:trPr>
        <w:tc>
          <w:tcPr>
            <w:tcW w:w="705" w:type="dxa"/>
          </w:tcPr>
          <w:p w14:paraId="700F68EB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14:paraId="1A38E042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14:paraId="12FFF236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14:paraId="7FFBB7DD" w14:textId="77777777"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14:paraId="12C388CF" w14:textId="77777777">
        <w:trPr>
          <w:trHeight w:val="1119"/>
          <w:jc w:val="center"/>
        </w:trPr>
        <w:tc>
          <w:tcPr>
            <w:tcW w:w="705" w:type="dxa"/>
          </w:tcPr>
          <w:p w14:paraId="2C3DC2C0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14:paraId="5864FC84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 договору про закупівлю</w:t>
            </w:r>
          </w:p>
        </w:tc>
        <w:tc>
          <w:tcPr>
            <w:tcW w:w="6450" w:type="dxa"/>
            <w:vAlign w:val="center"/>
          </w:tcPr>
          <w:p w14:paraId="353839B5" w14:textId="77777777"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Проєкт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14:paraId="490AA1DB" w14:textId="77777777"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  <w:p w14:paraId="37F024E0" w14:textId="77777777" w:rsidR="002B0466" w:rsidRPr="002B0466" w:rsidRDefault="002B0466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2B046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Після підписання Договору з переможцем можливе відтермінування платежу до 90 днів або по надходженню коштів на рахунок замовника від Донора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.</w:t>
            </w:r>
          </w:p>
        </w:tc>
      </w:tr>
      <w:tr w:rsidR="003A5CE5" w14:paraId="73B41789" w14:textId="77777777">
        <w:trPr>
          <w:trHeight w:val="2100"/>
          <w:jc w:val="center"/>
        </w:trPr>
        <w:tc>
          <w:tcPr>
            <w:tcW w:w="705" w:type="dxa"/>
          </w:tcPr>
          <w:p w14:paraId="72642219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14:paraId="067CFC11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14:paraId="03DEC9B5" w14:textId="77777777"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14:paraId="14ECDAB5" w14:textId="77777777"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14:paraId="5D8EFCD6" w14:textId="77777777"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 випадків:</w:t>
            </w:r>
          </w:p>
          <w:p w14:paraId="51868897" w14:textId="77777777"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 грошового еквівалента зобов’язання в іноземній валюті;</w:t>
            </w:r>
          </w:p>
          <w:p w14:paraId="3132E372" w14:textId="77777777"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перерахунку ціни в бік зменшення ціни тендерної пропозиції переможця без зменшення обсягів закупівлі;</w:t>
            </w:r>
          </w:p>
          <w:p w14:paraId="084C570C" w14:textId="77777777"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 xml:space="preserve">перерахунку ціни та обсягів товарів в бік зменшення за умови необхідності приведення обсягів товарів до кратності упаковки </w:t>
            </w:r>
            <w:r w:rsidR="00FE29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у разі закупівлі товару, який можна привести до кратності упаковки).</w:t>
            </w:r>
          </w:p>
        </w:tc>
      </w:tr>
      <w:tr w:rsidR="003A5CE5" w14:paraId="2D162F16" w14:textId="77777777">
        <w:trPr>
          <w:trHeight w:val="1119"/>
          <w:jc w:val="center"/>
        </w:trPr>
        <w:tc>
          <w:tcPr>
            <w:tcW w:w="705" w:type="dxa"/>
          </w:tcPr>
          <w:p w14:paraId="5EF7DB1A" w14:textId="77777777"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14:paraId="659D69DB" w14:textId="77777777"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14:paraId="62F2E899" w14:textId="77777777"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14:paraId="1BD220F5" w14:textId="77777777"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715A4" w14:textId="77777777"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193828" w14:textId="77777777"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7" w:name="_heading=h.2s8eyo1" w:colFirst="0" w:colLast="0"/>
      <w:bookmarkEnd w:id="7"/>
    </w:p>
    <w:p w14:paraId="2D8C3637" w14:textId="77777777" w:rsidR="00860282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Додатки: </w:t>
      </w:r>
    </w:p>
    <w:p w14:paraId="7708B418" w14:textId="77777777"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8" w:name="_Hlk217471646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bookmarkEnd w:id="8"/>
    <w:p w14:paraId="23F1EDF0" w14:textId="77777777"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14:paraId="1341D559" w14:textId="77777777"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14:paraId="5FA283E8" w14:textId="77777777"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14:paraId="78AB4D8B" w14:textId="77777777"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14:paraId="5ECACDC6" w14:textId="77777777"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2544FD92" w14:textId="77777777"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2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6297A" w14:textId="77777777" w:rsidR="0045364D" w:rsidRDefault="0045364D">
      <w:pPr>
        <w:spacing w:after="0" w:line="240" w:lineRule="auto"/>
      </w:pPr>
      <w:r>
        <w:separator/>
      </w:r>
    </w:p>
  </w:endnote>
  <w:endnote w:type="continuationSeparator" w:id="0">
    <w:p w14:paraId="3BA2C4D1" w14:textId="77777777" w:rsidR="0045364D" w:rsidRDefault="00453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EC2A2" w14:textId="77777777" w:rsidR="008410CF" w:rsidRDefault="008410CF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B9E01" w14:textId="77777777" w:rsidR="0045364D" w:rsidRDefault="0045364D">
      <w:pPr>
        <w:spacing w:after="0" w:line="240" w:lineRule="auto"/>
      </w:pPr>
      <w:r>
        <w:separator/>
      </w:r>
    </w:p>
  </w:footnote>
  <w:footnote w:type="continuationSeparator" w:id="0">
    <w:p w14:paraId="67744B35" w14:textId="77777777" w:rsidR="0045364D" w:rsidRDefault="00453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E7CDA"/>
    <w:multiLevelType w:val="hybridMultilevel"/>
    <w:tmpl w:val="DFC8A9B2"/>
    <w:lvl w:ilvl="0" w:tplc="45D0C7E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8B0218B"/>
    <w:multiLevelType w:val="hybridMultilevel"/>
    <w:tmpl w:val="B6F2ECF4"/>
    <w:lvl w:ilvl="0" w:tplc="4E406A4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4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A73C0"/>
    <w:rsid w:val="000B2E3C"/>
    <w:rsid w:val="000B3425"/>
    <w:rsid w:val="000E0A78"/>
    <w:rsid w:val="000E4178"/>
    <w:rsid w:val="001109FF"/>
    <w:rsid w:val="001313CF"/>
    <w:rsid w:val="00182D34"/>
    <w:rsid w:val="0019592E"/>
    <w:rsid w:val="001A6133"/>
    <w:rsid w:val="001D00BC"/>
    <w:rsid w:val="001D4CFF"/>
    <w:rsid w:val="001F28BF"/>
    <w:rsid w:val="001F41A7"/>
    <w:rsid w:val="00202231"/>
    <w:rsid w:val="0020663F"/>
    <w:rsid w:val="002335F5"/>
    <w:rsid w:val="002613F8"/>
    <w:rsid w:val="00264220"/>
    <w:rsid w:val="00297081"/>
    <w:rsid w:val="002A76D1"/>
    <w:rsid w:val="002B0466"/>
    <w:rsid w:val="002B6C68"/>
    <w:rsid w:val="002F35DC"/>
    <w:rsid w:val="00307B40"/>
    <w:rsid w:val="0031115E"/>
    <w:rsid w:val="00311B65"/>
    <w:rsid w:val="00353F67"/>
    <w:rsid w:val="00365248"/>
    <w:rsid w:val="003801C1"/>
    <w:rsid w:val="00383256"/>
    <w:rsid w:val="0038398D"/>
    <w:rsid w:val="003A5CE5"/>
    <w:rsid w:val="003B0801"/>
    <w:rsid w:val="003C0877"/>
    <w:rsid w:val="003C3D35"/>
    <w:rsid w:val="003D5F17"/>
    <w:rsid w:val="003E2965"/>
    <w:rsid w:val="003E7EED"/>
    <w:rsid w:val="00407BB8"/>
    <w:rsid w:val="00413F19"/>
    <w:rsid w:val="00416837"/>
    <w:rsid w:val="00423C28"/>
    <w:rsid w:val="00430264"/>
    <w:rsid w:val="00435763"/>
    <w:rsid w:val="00435BDF"/>
    <w:rsid w:val="00440B19"/>
    <w:rsid w:val="004453A4"/>
    <w:rsid w:val="00445906"/>
    <w:rsid w:val="0045364D"/>
    <w:rsid w:val="00482DA4"/>
    <w:rsid w:val="00486D58"/>
    <w:rsid w:val="004876FC"/>
    <w:rsid w:val="004A34D7"/>
    <w:rsid w:val="004A48F7"/>
    <w:rsid w:val="004B70DB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335E"/>
    <w:rsid w:val="00577F15"/>
    <w:rsid w:val="00590FA1"/>
    <w:rsid w:val="005945ED"/>
    <w:rsid w:val="005A7167"/>
    <w:rsid w:val="005B6CFC"/>
    <w:rsid w:val="005C6B0E"/>
    <w:rsid w:val="005E0C3C"/>
    <w:rsid w:val="006135E1"/>
    <w:rsid w:val="006156B6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C694A"/>
    <w:rsid w:val="006E6E4A"/>
    <w:rsid w:val="00746240"/>
    <w:rsid w:val="00751CDB"/>
    <w:rsid w:val="00752885"/>
    <w:rsid w:val="00777ADF"/>
    <w:rsid w:val="00781207"/>
    <w:rsid w:val="00794088"/>
    <w:rsid w:val="007F0909"/>
    <w:rsid w:val="00802340"/>
    <w:rsid w:val="00802D97"/>
    <w:rsid w:val="0081123D"/>
    <w:rsid w:val="0081128E"/>
    <w:rsid w:val="008228B8"/>
    <w:rsid w:val="008307B7"/>
    <w:rsid w:val="008410CF"/>
    <w:rsid w:val="00860282"/>
    <w:rsid w:val="00863D3F"/>
    <w:rsid w:val="00896E4E"/>
    <w:rsid w:val="008A3C06"/>
    <w:rsid w:val="008B49C9"/>
    <w:rsid w:val="008C0FFA"/>
    <w:rsid w:val="008C6F01"/>
    <w:rsid w:val="008D65D6"/>
    <w:rsid w:val="008E3A73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030F8"/>
    <w:rsid w:val="00A174D7"/>
    <w:rsid w:val="00A2539C"/>
    <w:rsid w:val="00A2741F"/>
    <w:rsid w:val="00A403B6"/>
    <w:rsid w:val="00A412A1"/>
    <w:rsid w:val="00A41397"/>
    <w:rsid w:val="00A46E28"/>
    <w:rsid w:val="00A4718E"/>
    <w:rsid w:val="00A729D6"/>
    <w:rsid w:val="00A72FF3"/>
    <w:rsid w:val="00A746E0"/>
    <w:rsid w:val="00A912F1"/>
    <w:rsid w:val="00A91DF1"/>
    <w:rsid w:val="00A96DF9"/>
    <w:rsid w:val="00AC0A4A"/>
    <w:rsid w:val="00AC7057"/>
    <w:rsid w:val="00AD5430"/>
    <w:rsid w:val="00AD6AC3"/>
    <w:rsid w:val="00B35851"/>
    <w:rsid w:val="00B400D3"/>
    <w:rsid w:val="00B40B11"/>
    <w:rsid w:val="00B76895"/>
    <w:rsid w:val="00B7732A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4B5D"/>
    <w:rsid w:val="00BD693C"/>
    <w:rsid w:val="00BE2315"/>
    <w:rsid w:val="00BF02B6"/>
    <w:rsid w:val="00C1073E"/>
    <w:rsid w:val="00C120C5"/>
    <w:rsid w:val="00C16A64"/>
    <w:rsid w:val="00C67163"/>
    <w:rsid w:val="00C81087"/>
    <w:rsid w:val="00C93659"/>
    <w:rsid w:val="00CA415F"/>
    <w:rsid w:val="00CD5CF0"/>
    <w:rsid w:val="00D15032"/>
    <w:rsid w:val="00D20D4A"/>
    <w:rsid w:val="00D23C86"/>
    <w:rsid w:val="00D353AE"/>
    <w:rsid w:val="00D5797A"/>
    <w:rsid w:val="00D717C9"/>
    <w:rsid w:val="00D76673"/>
    <w:rsid w:val="00D76A45"/>
    <w:rsid w:val="00D87B92"/>
    <w:rsid w:val="00D9135F"/>
    <w:rsid w:val="00D963CE"/>
    <w:rsid w:val="00D97664"/>
    <w:rsid w:val="00E01AC4"/>
    <w:rsid w:val="00E13745"/>
    <w:rsid w:val="00E225A1"/>
    <w:rsid w:val="00E34951"/>
    <w:rsid w:val="00E51F39"/>
    <w:rsid w:val="00E86121"/>
    <w:rsid w:val="00E93DA4"/>
    <w:rsid w:val="00EA151F"/>
    <w:rsid w:val="00EB0A8D"/>
    <w:rsid w:val="00EB3879"/>
    <w:rsid w:val="00EC083E"/>
    <w:rsid w:val="00EC240A"/>
    <w:rsid w:val="00ED5897"/>
    <w:rsid w:val="00F03D7C"/>
    <w:rsid w:val="00F14DFC"/>
    <w:rsid w:val="00F32509"/>
    <w:rsid w:val="00F35396"/>
    <w:rsid w:val="00F5276E"/>
    <w:rsid w:val="00F57380"/>
    <w:rsid w:val="00F66979"/>
    <w:rsid w:val="00F8489C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1EDAA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4CFF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tir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.assoc@nuos.edu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210-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15</Pages>
  <Words>5230</Words>
  <Characters>29816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Лилия Черная</cp:lastModifiedBy>
  <cp:revision>5</cp:revision>
  <dcterms:created xsi:type="dcterms:W3CDTF">2026-06-18T09:28:00Z</dcterms:created>
  <dcterms:modified xsi:type="dcterms:W3CDTF">2026-08-05T15:49:00Z</dcterms:modified>
</cp:coreProperties>
</file>