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BB6" w:rsidRP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b/>
          <w:sz w:val="28"/>
          <w:szCs w:val="28"/>
          <w:lang w:val="uk-UA" w:eastAsia="ru-UA"/>
        </w:rPr>
        <w:t>Додаток 1. Загальна інформація.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125BB6" w:rsidRP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Для участі у закупівлі</w:t>
      </w:r>
      <w:r w:rsidR="00C955D5"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 xml:space="preserve"> </w:t>
      </w:r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 xml:space="preserve">ноутбуків, комп’ютерного обладнання та електричного приладдя, яку здійснює ГО </w:t>
      </w:r>
      <w:r w:rsidR="00C955D5"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«</w:t>
      </w:r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Асоціація випускників Національного університету кораблебудування імені адмірала Макарова</w:t>
      </w:r>
      <w:r w:rsidR="00C955D5"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»</w:t>
      </w:r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 xml:space="preserve"> </w:t>
      </w:r>
      <w:bookmarkStart w:id="0" w:name="_Hlk189990193"/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 xml:space="preserve">в рамках </w:t>
      </w:r>
      <w:proofErr w:type="spellStart"/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Про</w:t>
      </w:r>
      <w:r w:rsidR="00C955D5"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є</w:t>
      </w:r>
      <w:r w:rsidRPr="00C955D5">
        <w:rPr>
          <w:rFonts w:ascii="Times New Roman" w:eastAsia="Times New Roman" w:hAnsi="Times New Roman" w:cs="Times New Roman"/>
          <w:i/>
          <w:sz w:val="28"/>
          <w:szCs w:val="28"/>
          <w:lang w:val="uk-UA" w:eastAsia="ru-UA"/>
        </w:rPr>
        <w:t>кту</w:t>
      </w:r>
      <w:proofErr w:type="spellEnd"/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C955D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«Подолання розриву: розбудова потенціалу інклюзивної освіти в Одеській, Миколаївській та Херсонській областях» UKR/PCA2024558/PD2024568.</w:t>
      </w:r>
    </w:p>
    <w:bookmarkEnd w:id="0"/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Pr="00C955D5" w:rsidRDefault="00125BB6" w:rsidP="00C955D5">
      <w:pPr>
        <w:pStyle w:val="a6"/>
        <w:numPr>
          <w:ilvl w:val="0"/>
          <w:numId w:val="6"/>
        </w:numPr>
        <w:tabs>
          <w:tab w:val="left" w:pos="567"/>
        </w:tabs>
        <w:spacing w:after="0" w:line="254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Повідомлення про відсутність зобов’язання щодо пропозицій</w:t>
      </w:r>
      <w:r w:rsidR="00C955D5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125BB6" w:rsidRPr="00C955D5" w:rsidRDefault="00125BB6" w:rsidP="00C955D5">
      <w:pPr>
        <w:pStyle w:val="a6"/>
        <w:tabs>
          <w:tab w:val="left" w:pos="567"/>
        </w:tabs>
        <w:spacing w:after="0" w:line="254" w:lineRule="atLeast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АВ НУК залишає за собою право відхилити будь-які чи всі цінові пропозиції, отримані у відповідь на запрошення до участі у закупівлі, і жодним чином не зобов’язана приймати будь-яку цінову пропозицію. АВ НУК 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залишає за собою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право припинити процедуру закупівлі та відмовитися від усіх цінових пропозицій у будь-який час до укладання договору без будь-якої відповідальності перед учасниками закупівлі.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АВ НУК залишає за собою право змінювати кількість одиниць товару до закупівлі після отримання пропозицій і обрання переможця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2. Конфіденційність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Вся інформація, надана АВ НУК у цьому запрошенні, повинна розглядатися як конфіденційна. 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У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разі, якщо будь-яка інформація буде недоречно розголошена, АВ НУК шукатиме відповідних дозволених засобів правового захисту. Пропозиції, обговорення та вся інформація, отримана у відповідь на це запрошення буде розглядатися як суворо конфіденційна, якщо не зазначено інш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ого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="00C955D5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3. Повідомлення про конфлікт інтересів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Постачальники, які беруть участь у </w:t>
      </w:r>
      <w:proofErr w:type="spellStart"/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закупівлях</w:t>
      </w:r>
      <w:proofErr w:type="spellEnd"/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АВ НУК, повинні заявити контактній особі щодо цієї закупівлі, яка вказана у цьому запрошенні, про будь-який наявний чи потенційний конфлікт інтересів. Конфлікт інтересів може бути наявним, якщо: існують особисті стосунки зі співробітником АВ НУК, які становлять значний фінансовий інтерес, членство в правлінні, інша посада, право власності або право на інтелектуальну власність, що може суперечити з зобов’язаннями постачальника перед АВ НУК. Постачальники і АВ НУК захищені, коли є повідомлення про наявні чи можливі конфлікти інтересів. У разі потреби, АВ НУК розробить план врегулювання, що забезпечить зменшення потенційних ризиків, які виявилися в результаті повідомлення про конфлікт інтересів.</w:t>
      </w:r>
      <w:r w:rsidR="00C955D5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4. Комунікація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Вся комунікація стосовно цього запрошення повинна бути адресована відповідним сторонам в АВ НУК, </w:t>
      </w:r>
      <w:r w:rsidR="00AE25E5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на електронну адресу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hyperlink r:id="rId5" w:history="1">
        <w:r w:rsidR="00C955D5" w:rsidRPr="00462D3F">
          <w:rPr>
            <w:rStyle w:val="a5"/>
            <w:sz w:val="28"/>
            <w:szCs w:val="28"/>
            <w:lang w:val="uk-UA" w:eastAsia="ru-UA"/>
          </w:rPr>
          <w:t>finance.assoc@nuos.edu.ua</w:t>
        </w:r>
      </w:hyperlink>
      <w:r w:rsidR="00AE25E5" w:rsidRPr="00C955D5">
        <w:rPr>
          <w:rStyle w:val="a5"/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Звернення до третіх сторін, задіяних у </w:t>
      </w:r>
      <w:proofErr w:type="spellStart"/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про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є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кті</w:t>
      </w:r>
      <w:proofErr w:type="spellEnd"/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, до 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lastRenderedPageBreak/>
        <w:t>експертної групи чи будь-якої іншої сторони може розглядатися як конфлікт інтересів і може призвести до дискваліфікації пропозиції.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5. Прийняття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Прийняття пропозиції не означає прийняття правил і умов цієї пропозиції. АВ НУК залишає за собою можливість домовлятися про остаточні правила і умови шляхом переговорів. Крім того, залишає за собою право вести переговори щодо суті пропозицій фіналістів, а також щодо можливості прийняття частини складових пропозиції, якщо це необхідно.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6. Право на кінцеві переговори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АВ НУК залишає за собою можливість вести переговори про остаточну вартість і обсяг робіт та залишає за собою можливість обмежувати або долучати треті сторони до таких переговорів на розсуд АВ НУК.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7. Обмеження третіх сторін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3D5C4B" w:rsidRP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АВ НУК не представляє, не гарантує та не діє як агент будь-якої третьої сторони у зв’язку з цим оголошенням. Це оголошення не уповноважує жодну третю сторону зобов’язати чи нав’язати АВ НУК будь-яким чином без висловлення нашої згоди у письмовій формі.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C955D5" w:rsidRDefault="003D5C4B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8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 Дійсність пропозиції</w:t>
      </w:r>
      <w:r w:rsid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125BB6" w:rsidRPr="00C955D5" w:rsidRDefault="00125BB6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Надіслані у відповідності до цього оголошення пропозиції повинні бути дійсними протягом 90 днів з дати, встановленої для надання пропозиції. Термін дійсності пропозиції повинен бути вказаний у самій пропозиції, що надіслана АВ НУК.</w:t>
      </w:r>
    </w:p>
    <w:p w:rsid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3D5C4B" w:rsidRPr="00C955D5" w:rsidRDefault="00C955D5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9</w:t>
      </w:r>
      <w:r w:rsidR="003D5C4B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 Оцінка пропозиції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3D5C4B" w:rsidRPr="00C955D5" w:rsidRDefault="003D5C4B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-На першому етапі проводиться перевірка дотримання термінів подання та комплектності документів. Крім того, перевіряється, чи надіслані технічна та фінансові пропозиції надані окремими файлами. Невиконання цієї вимоги є підставою для дискваліфікації постачальника.</w:t>
      </w:r>
    </w:p>
    <w:p w:rsidR="003D5C4B" w:rsidRPr="00C955D5" w:rsidRDefault="003D5C4B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-На другому етапі здійснюється перевірка відповідності технічної пропозиції вимогам та оцінка технічних пропозицій. Пропозиція постачальника, що не відповідає хоча б однієї з обов’язкових вимог, буде дискваліфікована. </w:t>
      </w:r>
    </w:p>
    <w:p w:rsidR="00E5672C" w:rsidRPr="00C955D5" w:rsidRDefault="003D5C4B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-На третьому етапі пропозиції, що успішно пройшли перші 2 етапи, підлягають фінансовій оцінці. На цьому етапі визначається, пропозиція якого постачальника є найбільш фінансово вигідної.</w:t>
      </w:r>
    </w:p>
    <w:p w:rsidR="003D5C4B" w:rsidRPr="00C955D5" w:rsidRDefault="003D5C4B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:rsidR="00E5672C" w:rsidRPr="00C955D5" w:rsidRDefault="00E5672C" w:rsidP="00C955D5">
      <w:pPr>
        <w:tabs>
          <w:tab w:val="left" w:pos="567"/>
        </w:tabs>
        <w:spacing w:after="0" w:line="254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9. Особлив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умови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125BB6" w:rsidRPr="00C955D5" w:rsidRDefault="00E5672C" w:rsidP="00C955D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Після підписання Договору з переможцем можлив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е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ідтермінування платежу до 90 днів або по надходженню коштів на рахунок замовника від 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Д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онора</w:t>
      </w: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125BB6" w:rsidRPr="00C955D5" w:rsidRDefault="00E5672C" w:rsidP="00C955D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lastRenderedPageBreak/>
        <w:t>Передбачається б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езкоштовна доставка, установка і налаштування програмного забезпечення обладнання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що постачається,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замовнику за місцями інсталяції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125BB6" w:rsidRPr="00C955D5" w:rsidRDefault="00E5672C" w:rsidP="00C955D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Надається г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арантія не менше 12 міс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яців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на обладнання та вирішення гарантійних питань лише офіційним сертифікованим сервісним центром, 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відповідно до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брендів обладнання</w:t>
      </w:r>
      <w:r w:rsidR="00165410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:rsidR="00125BB6" w:rsidRDefault="00E5672C" w:rsidP="00C955D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uk-UA" w:eastAsia="ru-UA"/>
        </w:rPr>
      </w:pPr>
      <w:r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Здійснюється б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езкоштовна утилізація обладнання після закінчення терміну користування згідно 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з 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чинн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им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законодав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ст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</w:t>
      </w:r>
      <w:r w:rsidR="00767D0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ом</w:t>
      </w:r>
      <w:r w:rsidR="00125BB6" w:rsidRPr="00C955D5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з наданням актів утилізації сертифікованою на цю діяльність компанією</w:t>
      </w:r>
      <w:r w:rsidR="00125BB6" w:rsidRPr="00C955D5">
        <w:rPr>
          <w:rFonts w:ascii="Arial" w:eastAsia="Times New Roman" w:hAnsi="Arial" w:cs="Arial"/>
          <w:sz w:val="24"/>
          <w:szCs w:val="24"/>
          <w:lang w:val="uk-UA" w:eastAsia="ru-UA"/>
        </w:rPr>
        <w:t>.</w:t>
      </w:r>
    </w:p>
    <w:p w:rsidR="00767D0E" w:rsidRPr="00C955D5" w:rsidRDefault="00767D0E" w:rsidP="00C955D5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uk-UA" w:eastAsia="ru-UA"/>
        </w:rPr>
      </w:pPr>
    </w:p>
    <w:p w:rsidR="00721F56" w:rsidRPr="00C955D5" w:rsidRDefault="00721F56" w:rsidP="00C955D5">
      <w:pPr>
        <w:tabs>
          <w:tab w:val="left" w:pos="567"/>
        </w:tabs>
        <w:spacing w:line="240" w:lineRule="auto"/>
        <w:ind w:firstLine="567"/>
        <w:jc w:val="both"/>
        <w:rPr>
          <w:rStyle w:val="21"/>
          <w:rFonts w:eastAsiaTheme="minorHAnsi"/>
          <w:color w:val="auto"/>
          <w:sz w:val="28"/>
          <w:szCs w:val="28"/>
        </w:rPr>
      </w:pPr>
      <w:r w:rsidRPr="00C955D5">
        <w:rPr>
          <w:rFonts w:ascii="Times New Roman" w:hAnsi="Times New Roman" w:cs="Times New Roman"/>
          <w:sz w:val="28"/>
          <w:szCs w:val="28"/>
          <w:lang w:val="uk-UA"/>
        </w:rPr>
        <w:t>10.</w:t>
      </w:r>
      <w:r w:rsidRPr="00C955D5">
        <w:rPr>
          <w:rStyle w:val="21"/>
          <w:rFonts w:eastAsiaTheme="minorHAnsi"/>
          <w:color w:val="auto"/>
          <w:sz w:val="28"/>
          <w:szCs w:val="28"/>
        </w:rPr>
        <w:t xml:space="preserve"> Інші умови.</w:t>
      </w:r>
    </w:p>
    <w:p w:rsidR="00125BB6" w:rsidRPr="00C955D5" w:rsidRDefault="00721F56" w:rsidP="00C955D5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55D5">
        <w:rPr>
          <w:rStyle w:val="21"/>
          <w:rFonts w:eastAsiaTheme="minorHAnsi"/>
          <w:color w:val="auto"/>
          <w:sz w:val="28"/>
          <w:szCs w:val="28"/>
        </w:rPr>
        <w:t>Учасник може додати до своєї пропозиції договори про співпрацю та докази їх виконання (акти тощо) з іншими компаніями, гарантійні листи та будь-яку іншу інформацію, яка на його думку може слугувати підтвердженням заявлених можливостей та може бути корисною для оцінки пропозиції.</w:t>
      </w:r>
    </w:p>
    <w:p w:rsidR="0071269A" w:rsidRPr="00C955D5" w:rsidRDefault="0071269A" w:rsidP="00C955D5">
      <w:pPr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55D5">
        <w:rPr>
          <w:rFonts w:ascii="Times New Roman" w:hAnsi="Times New Roman" w:cs="Times New Roman"/>
          <w:sz w:val="28"/>
          <w:szCs w:val="28"/>
          <w:lang w:val="uk-UA"/>
        </w:rPr>
        <w:t>11. ПЕРЕМОЖЦЕМ ТЕНДЕРУ буде визнано Постачальника, чия пропозиція за результатами 3</w:t>
      </w:r>
      <w:r w:rsidR="00BD4D2D" w:rsidRPr="00C955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955D5">
        <w:rPr>
          <w:rFonts w:ascii="Times New Roman" w:hAnsi="Times New Roman" w:cs="Times New Roman"/>
          <w:sz w:val="28"/>
          <w:szCs w:val="28"/>
          <w:lang w:val="uk-UA"/>
        </w:rPr>
        <w:t>етапів оцінки, буде визнана такою, що:</w:t>
      </w:r>
    </w:p>
    <w:p w:rsidR="0071269A" w:rsidRPr="00C955D5" w:rsidRDefault="0071269A" w:rsidP="00C955D5">
      <w:pPr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55D5">
        <w:rPr>
          <w:rFonts w:ascii="Times New Roman" w:hAnsi="Times New Roman" w:cs="Times New Roman"/>
          <w:sz w:val="28"/>
          <w:szCs w:val="28"/>
          <w:lang w:val="uk-UA"/>
        </w:rPr>
        <w:t>1. Подана у встановлені строки з дотриманням вимог до форми;</w:t>
      </w:r>
    </w:p>
    <w:p w:rsidR="0071269A" w:rsidRPr="00C955D5" w:rsidRDefault="0071269A" w:rsidP="00C955D5">
      <w:pPr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55D5">
        <w:rPr>
          <w:rFonts w:ascii="Times New Roman" w:hAnsi="Times New Roman" w:cs="Times New Roman"/>
          <w:sz w:val="28"/>
          <w:szCs w:val="28"/>
          <w:lang w:val="uk-UA"/>
        </w:rPr>
        <w:t>2. Відповідає технічним вимогам та містить підтверджуючі документи;</w:t>
      </w:r>
    </w:p>
    <w:p w:rsidR="005908DA" w:rsidRPr="00C955D5" w:rsidRDefault="0071269A" w:rsidP="00C955D5">
      <w:pPr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55D5">
        <w:rPr>
          <w:rFonts w:ascii="Times New Roman" w:hAnsi="Times New Roman" w:cs="Times New Roman"/>
          <w:sz w:val="28"/>
          <w:szCs w:val="28"/>
          <w:lang w:val="uk-UA"/>
        </w:rPr>
        <w:t xml:space="preserve">3. Є найбільш фінансово вигідною. </w:t>
      </w:r>
    </w:p>
    <w:p w:rsidR="00A62805" w:rsidRPr="00C955D5" w:rsidRDefault="00A62805" w:rsidP="00C955D5">
      <w:pPr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3E2F" w:rsidRPr="00C955D5" w:rsidRDefault="007E3E2F" w:rsidP="00C955D5">
      <w:pPr>
        <w:tabs>
          <w:tab w:val="left" w:pos="567"/>
        </w:tabs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sectPr w:rsidR="007E3E2F" w:rsidRPr="00C955D5" w:rsidSect="00C955D5"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7BA"/>
    <w:multiLevelType w:val="multilevel"/>
    <w:tmpl w:val="3D3C9B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D60E96"/>
    <w:multiLevelType w:val="multilevel"/>
    <w:tmpl w:val="60BA1E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220164"/>
    <w:multiLevelType w:val="multilevel"/>
    <w:tmpl w:val="026670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654649"/>
    <w:multiLevelType w:val="multilevel"/>
    <w:tmpl w:val="58FE98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9E746B"/>
    <w:multiLevelType w:val="multilevel"/>
    <w:tmpl w:val="E09A29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B10FF9"/>
    <w:multiLevelType w:val="hybridMultilevel"/>
    <w:tmpl w:val="E3B0880C"/>
    <w:lvl w:ilvl="0" w:tplc="716E0E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B6"/>
    <w:rsid w:val="00125BB6"/>
    <w:rsid w:val="00165410"/>
    <w:rsid w:val="002B3886"/>
    <w:rsid w:val="003D5C4B"/>
    <w:rsid w:val="005908DA"/>
    <w:rsid w:val="0071269A"/>
    <w:rsid w:val="00721F56"/>
    <w:rsid w:val="00767D0E"/>
    <w:rsid w:val="00770B14"/>
    <w:rsid w:val="007E3E2F"/>
    <w:rsid w:val="00A62805"/>
    <w:rsid w:val="00AE25E5"/>
    <w:rsid w:val="00BD4D2D"/>
    <w:rsid w:val="00BF217E"/>
    <w:rsid w:val="00C56226"/>
    <w:rsid w:val="00C955D5"/>
    <w:rsid w:val="00CF44A7"/>
    <w:rsid w:val="00D30890"/>
    <w:rsid w:val="00E5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D7318-C80D-408B-B39D-6E372902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5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5908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5908D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3">
    <w:name w:val="Подпись к таблице_"/>
    <w:basedOn w:val="a0"/>
    <w:link w:val="a4"/>
    <w:rsid w:val="005908D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0">
    <w:name w:val="Основной текст (2) + Полужирный"/>
    <w:basedOn w:val="2"/>
    <w:rsid w:val="005908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"/>
    <w:basedOn w:val="2"/>
    <w:rsid w:val="005908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paragraph" w:customStyle="1" w:styleId="10">
    <w:name w:val="Заголовок №1"/>
    <w:basedOn w:val="a"/>
    <w:link w:val="1"/>
    <w:rsid w:val="005908DA"/>
    <w:pPr>
      <w:widowControl w:val="0"/>
      <w:shd w:val="clear" w:color="auto" w:fill="FFFFFF"/>
      <w:spacing w:before="60" w:after="18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таблице"/>
    <w:basedOn w:val="a"/>
    <w:link w:val="a3"/>
    <w:rsid w:val="005908D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unhideWhenUsed/>
    <w:rsid w:val="00AE25E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955D5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C95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nance.assoc@nuos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3</cp:revision>
  <dcterms:created xsi:type="dcterms:W3CDTF">2025-02-11T13:42:00Z</dcterms:created>
  <dcterms:modified xsi:type="dcterms:W3CDTF">2025-03-13T07:26:00Z</dcterms:modified>
</cp:coreProperties>
</file>